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0007A3" w14:paraId="0C5970A9" w14:textId="77777777">
        <w:tc>
          <w:tcPr>
            <w:tcW w:w="9360" w:type="dxa"/>
            <w:tcBorders>
              <w:top w:val="none" w:sz="0" w:space="0" w:color="FFFFFF"/>
              <w:left w:val="none" w:sz="0" w:space="0" w:color="FFFFFF"/>
              <w:bottom w:val="none" w:sz="0" w:space="0" w:color="FFFFFF"/>
              <w:right w:val="none" w:sz="0" w:space="0" w:color="FFFFFF"/>
            </w:tcBorders>
            <w:shd w:val="clear" w:color="auto" w:fill="1A1A1A"/>
            <w:tcMar>
              <w:top w:w="160" w:type="dxa"/>
              <w:left w:w="240" w:type="dxa"/>
              <w:bottom w:w="160" w:type="dxa"/>
              <w:right w:w="240" w:type="dxa"/>
            </w:tcMar>
          </w:tcPr>
          <w:p w14:paraId="43B18573" w14:textId="77777777" w:rsidR="000007A3" w:rsidRDefault="002C506D">
            <w:pPr>
              <w:jc w:val="center"/>
            </w:pPr>
            <w:r>
              <w:rPr>
                <w:b/>
                <w:bCs/>
                <w:color w:val="FFFFFF"/>
                <w:sz w:val="28"/>
                <w:szCs w:val="28"/>
              </w:rPr>
              <w:t>Blending Operator   |   Job Description</w:t>
            </w:r>
          </w:p>
        </w:tc>
      </w:tr>
    </w:tbl>
    <w:p w14:paraId="5E43BBBD" w14:textId="77777777" w:rsidR="000007A3" w:rsidRDefault="000007A3">
      <w:pPr>
        <w:spacing w:before="80"/>
      </w:pPr>
    </w:p>
    <w:p w14:paraId="67863246" w14:textId="77777777" w:rsidR="000007A3" w:rsidRDefault="002C506D">
      <w:pPr>
        <w:spacing w:after="120"/>
      </w:pPr>
      <w:r>
        <w:rPr>
          <w:b/>
          <w:bCs/>
          <w:color w:val="718200"/>
          <w:sz w:val="32"/>
          <w:szCs w:val="32"/>
        </w:rPr>
        <w:t>Blending Operator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0007A3" w14:paraId="1D0A4788" w14:textId="77777777">
        <w:tc>
          <w:tcPr>
            <w:tcW w:w="3120" w:type="dxa"/>
            <w:tcBorders>
              <w:top w:val="none" w:sz="0" w:space="0" w:color="FFFFFF"/>
              <w:left w:val="none" w:sz="0" w:space="0" w:color="FFFFFF"/>
              <w:bottom w:val="none" w:sz="0" w:space="0" w:color="FFFFFF"/>
              <w:right w:val="none" w:sz="0" w:space="0" w:color="FFFFFF"/>
            </w:tcBorders>
            <w:shd w:val="clear" w:color="auto" w:fill="EDEFD9"/>
            <w:tcMar>
              <w:top w:w="100" w:type="dxa"/>
              <w:left w:w="160" w:type="dxa"/>
              <w:bottom w:w="100" w:type="dxa"/>
              <w:right w:w="160" w:type="dxa"/>
            </w:tcMar>
          </w:tcPr>
          <w:p w14:paraId="2243A7DC" w14:textId="77777777" w:rsidR="000007A3" w:rsidRDefault="002C506D">
            <w:r>
              <w:rPr>
                <w:b/>
                <w:bCs/>
                <w:color w:val="718200"/>
                <w:sz w:val="18"/>
                <w:szCs w:val="18"/>
              </w:rPr>
              <w:t>Reports To:</w:t>
            </w:r>
          </w:p>
          <w:p w14:paraId="188B6323" w14:textId="77777777" w:rsidR="000007A3" w:rsidRDefault="002C506D">
            <w:r>
              <w:rPr>
                <w:sz w:val="18"/>
                <w:szCs w:val="18"/>
              </w:rPr>
              <w:t>Senior Blending Operator</w:t>
            </w:r>
          </w:p>
        </w:tc>
        <w:tc>
          <w:tcPr>
            <w:tcW w:w="3120" w:type="dxa"/>
            <w:tcBorders>
              <w:top w:val="none" w:sz="0" w:space="0" w:color="FFFFFF"/>
              <w:left w:val="none" w:sz="0" w:space="0" w:color="FFFFFF"/>
              <w:bottom w:val="none" w:sz="0" w:space="0" w:color="FFFFFF"/>
              <w:right w:val="none" w:sz="0" w:space="0" w:color="FFFFFF"/>
            </w:tcBorders>
            <w:shd w:val="clear" w:color="auto" w:fill="EDEFD9"/>
            <w:tcMar>
              <w:top w:w="100" w:type="dxa"/>
              <w:left w:w="160" w:type="dxa"/>
              <w:bottom w:w="100" w:type="dxa"/>
              <w:right w:w="160" w:type="dxa"/>
            </w:tcMar>
          </w:tcPr>
          <w:p w14:paraId="366702BE" w14:textId="77777777" w:rsidR="000007A3" w:rsidRDefault="002C506D">
            <w:r>
              <w:rPr>
                <w:b/>
                <w:bCs/>
                <w:color w:val="718200"/>
                <w:sz w:val="18"/>
                <w:szCs w:val="18"/>
              </w:rPr>
              <w:t>Classification:</w:t>
            </w:r>
          </w:p>
          <w:p w14:paraId="28E10260" w14:textId="77777777" w:rsidR="000007A3" w:rsidRDefault="002C506D">
            <w:r>
              <w:rPr>
                <w:sz w:val="18"/>
                <w:szCs w:val="18"/>
              </w:rPr>
              <w:t>Full-Time, Non-Exempt</w:t>
            </w:r>
          </w:p>
        </w:tc>
        <w:tc>
          <w:tcPr>
            <w:tcW w:w="3120" w:type="dxa"/>
            <w:tcBorders>
              <w:top w:val="none" w:sz="0" w:space="0" w:color="FFFFFF"/>
              <w:left w:val="none" w:sz="0" w:space="0" w:color="FFFFFF"/>
              <w:bottom w:val="none" w:sz="0" w:space="0" w:color="FFFFFF"/>
              <w:right w:val="none" w:sz="0" w:space="0" w:color="FFFFFF"/>
            </w:tcBorders>
            <w:shd w:val="clear" w:color="auto" w:fill="EDEFD9"/>
            <w:tcMar>
              <w:top w:w="100" w:type="dxa"/>
              <w:left w:w="160" w:type="dxa"/>
              <w:bottom w:w="100" w:type="dxa"/>
              <w:right w:w="160" w:type="dxa"/>
            </w:tcMar>
          </w:tcPr>
          <w:p w14:paraId="5B24DE10" w14:textId="77777777" w:rsidR="000007A3" w:rsidRDefault="002C506D">
            <w:r>
              <w:rPr>
                <w:b/>
                <w:bCs/>
                <w:color w:val="718200"/>
                <w:sz w:val="18"/>
                <w:szCs w:val="18"/>
              </w:rPr>
              <w:t>Starting Pay:</w:t>
            </w:r>
          </w:p>
          <w:p w14:paraId="3067E6B4" w14:textId="77777777" w:rsidR="000007A3" w:rsidRDefault="002C506D">
            <w:r>
              <w:rPr>
                <w:sz w:val="18"/>
                <w:szCs w:val="18"/>
              </w:rPr>
              <w:t>$16.25/hr</w:t>
            </w:r>
          </w:p>
        </w:tc>
      </w:tr>
    </w:tbl>
    <w:p w14:paraId="2E66F277" w14:textId="77777777" w:rsidR="000007A3" w:rsidRDefault="000007A3">
      <w:pPr>
        <w:spacing w:before="80"/>
      </w:pPr>
    </w:p>
    <w:p w14:paraId="3E7092B3" w14:textId="77777777" w:rsidR="000007A3" w:rsidRDefault="002C506D">
      <w:pPr>
        <w:pBdr>
          <w:bottom w:val="single" w:sz="6" w:space="1" w:color="718200"/>
        </w:pBdr>
        <w:spacing w:before="120" w:after="80"/>
      </w:pPr>
      <w:r>
        <w:rPr>
          <w:b/>
          <w:bCs/>
          <w:color w:val="718200"/>
          <w:sz w:val="24"/>
          <w:szCs w:val="24"/>
        </w:rPr>
        <w:t>Job Summary</w:t>
      </w:r>
    </w:p>
    <w:p w14:paraId="7FB8C433" w14:textId="77777777" w:rsidR="000007A3" w:rsidRDefault="002C506D">
      <w:pPr>
        <w:spacing w:before="60" w:after="60"/>
      </w:pPr>
      <w:r>
        <w:t>We are looking for a reliable and detail-oriented Blending Operator to join our production team. In this role, you will assist the Senior Blending Operator with the blending of PVC injection molding compound, ensuring accurate measurement and mixing of ingredients in accordance with established recipes and safety procedures.</w:t>
      </w:r>
    </w:p>
    <w:p w14:paraId="6E4BDD4C" w14:textId="77777777" w:rsidR="000007A3" w:rsidRDefault="000007A3">
      <w:pPr>
        <w:spacing w:before="120"/>
      </w:pPr>
    </w:p>
    <w:p w14:paraId="6F75A7B7" w14:textId="77777777" w:rsidR="000007A3" w:rsidRDefault="002C506D">
      <w:pPr>
        <w:pBdr>
          <w:bottom w:val="single" w:sz="6" w:space="1" w:color="718200"/>
        </w:pBdr>
        <w:spacing w:before="120" w:after="80"/>
      </w:pPr>
      <w:r>
        <w:rPr>
          <w:b/>
          <w:bCs/>
          <w:color w:val="718200"/>
          <w:sz w:val="24"/>
          <w:szCs w:val="24"/>
        </w:rPr>
        <w:t>Job Duties</w:t>
      </w:r>
    </w:p>
    <w:p w14:paraId="0FB0021B" w14:textId="77777777" w:rsidR="000007A3" w:rsidRDefault="002C506D">
      <w:pPr>
        <w:pStyle w:val="ListParagraph"/>
        <w:numPr>
          <w:ilvl w:val="0"/>
          <w:numId w:val="2"/>
        </w:numPr>
        <w:spacing w:before="40" w:after="40"/>
      </w:pPr>
      <w:r>
        <w:t>Measure micro-ingredients and add to the mixing bowl at the proper temperature according to the mixture recipe.</w:t>
      </w:r>
    </w:p>
    <w:p w14:paraId="6E4D8B90" w14:textId="77777777" w:rsidR="000007A3" w:rsidRDefault="002C506D">
      <w:pPr>
        <w:pStyle w:val="ListParagraph"/>
        <w:numPr>
          <w:ilvl w:val="0"/>
          <w:numId w:val="2"/>
        </w:numPr>
        <w:spacing w:before="40" w:after="40"/>
      </w:pPr>
      <w:r>
        <w:t>Learn responsibilities of the Senior Blending Operator and develop the ability to blend independently without assistance.</w:t>
      </w:r>
    </w:p>
    <w:p w14:paraId="2FF017A3" w14:textId="77777777" w:rsidR="000007A3" w:rsidRDefault="002C506D">
      <w:pPr>
        <w:pStyle w:val="ListParagraph"/>
        <w:numPr>
          <w:ilvl w:val="0"/>
          <w:numId w:val="2"/>
        </w:numPr>
        <w:spacing w:before="40" w:after="40"/>
      </w:pPr>
      <w:r>
        <w:t>Assist with molding production activities when blending operations are not required.</w:t>
      </w:r>
    </w:p>
    <w:p w14:paraId="28C799AA" w14:textId="77777777" w:rsidR="000007A3" w:rsidRDefault="002C506D">
      <w:pPr>
        <w:pStyle w:val="ListParagraph"/>
        <w:numPr>
          <w:ilvl w:val="0"/>
          <w:numId w:val="2"/>
        </w:numPr>
        <w:spacing w:before="40" w:after="40"/>
      </w:pPr>
      <w:r>
        <w:t>Assist in housekeeping of the blending area to maintain a clean and safe work environment.</w:t>
      </w:r>
    </w:p>
    <w:p w14:paraId="0C5ED33F" w14:textId="77777777" w:rsidR="000007A3" w:rsidRDefault="002C506D">
      <w:pPr>
        <w:pStyle w:val="ListParagraph"/>
        <w:numPr>
          <w:ilvl w:val="0"/>
          <w:numId w:val="2"/>
        </w:numPr>
        <w:spacing w:before="40" w:after="40"/>
      </w:pPr>
      <w:r>
        <w:t>Follow Safe Operating Procedures and General Safety Rules, including forklift safety.</w:t>
      </w:r>
    </w:p>
    <w:p w14:paraId="2CDACC1D" w14:textId="77777777" w:rsidR="000007A3" w:rsidRDefault="002C506D">
      <w:pPr>
        <w:pStyle w:val="ListParagraph"/>
        <w:numPr>
          <w:ilvl w:val="0"/>
          <w:numId w:val="2"/>
        </w:numPr>
        <w:spacing w:before="40" w:after="40"/>
      </w:pPr>
      <w:r>
        <w:t>Perform other duties as assigned by management.</w:t>
      </w:r>
    </w:p>
    <w:p w14:paraId="60D53F29" w14:textId="77777777" w:rsidR="000007A3" w:rsidRDefault="000007A3">
      <w:pPr>
        <w:spacing w:before="120"/>
      </w:pPr>
    </w:p>
    <w:p w14:paraId="6FE504CC" w14:textId="77777777" w:rsidR="000007A3" w:rsidRDefault="002C506D">
      <w:pPr>
        <w:pBdr>
          <w:bottom w:val="single" w:sz="6" w:space="1" w:color="718200"/>
        </w:pBdr>
        <w:spacing w:before="120" w:after="80"/>
      </w:pPr>
      <w:r>
        <w:rPr>
          <w:b/>
          <w:bCs/>
          <w:color w:val="718200"/>
          <w:sz w:val="24"/>
          <w:szCs w:val="24"/>
        </w:rPr>
        <w:t>Essential Functions</w:t>
      </w:r>
    </w:p>
    <w:p w14:paraId="3FF5FE72" w14:textId="77777777" w:rsidR="000007A3" w:rsidRDefault="002C506D">
      <w:pPr>
        <w:pStyle w:val="ListParagraph"/>
        <w:numPr>
          <w:ilvl w:val="0"/>
          <w:numId w:val="2"/>
        </w:numPr>
        <w:spacing w:before="40" w:after="40"/>
      </w:pPr>
      <w:r>
        <w:t>Must be able to lift up to 50 lb bags repeatedly throughout the shift.</w:t>
      </w:r>
    </w:p>
    <w:p w14:paraId="5B2F2A76" w14:textId="77777777" w:rsidR="000007A3" w:rsidRDefault="002C506D">
      <w:pPr>
        <w:pStyle w:val="ListParagraph"/>
        <w:numPr>
          <w:ilvl w:val="0"/>
          <w:numId w:val="2"/>
        </w:numPr>
        <w:spacing w:before="40" w:after="40"/>
      </w:pPr>
      <w:r>
        <w:t>Must be able to stand for long periods of time.</w:t>
      </w:r>
    </w:p>
    <w:p w14:paraId="3B7CE2E9" w14:textId="77777777" w:rsidR="000007A3" w:rsidRDefault="002C506D">
      <w:pPr>
        <w:pStyle w:val="ListParagraph"/>
        <w:numPr>
          <w:ilvl w:val="0"/>
          <w:numId w:val="2"/>
        </w:numPr>
        <w:spacing w:before="40" w:after="40"/>
      </w:pPr>
      <w:r>
        <w:t>Must be able to climb stairs and access elevated platforms, including stairs to a rail car.</w:t>
      </w:r>
    </w:p>
    <w:p w14:paraId="4119C9A7" w14:textId="77777777" w:rsidR="000007A3" w:rsidRDefault="002C506D">
      <w:pPr>
        <w:pStyle w:val="ListParagraph"/>
        <w:numPr>
          <w:ilvl w:val="0"/>
          <w:numId w:val="2"/>
        </w:numPr>
        <w:spacing w:before="40" w:after="40"/>
      </w:pPr>
      <w:r>
        <w:t>Must be able to bend, reach, and move in a manufacturing environment.</w:t>
      </w:r>
    </w:p>
    <w:p w14:paraId="1559F0AD" w14:textId="77777777" w:rsidR="000007A3" w:rsidRDefault="002C506D">
      <w:pPr>
        <w:pStyle w:val="ListParagraph"/>
        <w:numPr>
          <w:ilvl w:val="0"/>
          <w:numId w:val="2"/>
        </w:numPr>
        <w:spacing w:before="40" w:after="40"/>
      </w:pPr>
      <w:r>
        <w:t>Must be able to operate a forklift (training provided if not already certified).</w:t>
      </w:r>
    </w:p>
    <w:p w14:paraId="3672CAA1" w14:textId="77777777" w:rsidR="000007A3" w:rsidRDefault="002C506D">
      <w:pPr>
        <w:pStyle w:val="ListParagraph"/>
        <w:numPr>
          <w:ilvl w:val="0"/>
          <w:numId w:val="2"/>
        </w:numPr>
        <w:spacing w:before="40" w:after="40"/>
      </w:pPr>
      <w:r>
        <w:t>Must be able to follow written and verbal instructions accurately.</w:t>
      </w:r>
    </w:p>
    <w:p w14:paraId="6CD45BA7" w14:textId="77777777" w:rsidR="000007A3" w:rsidRDefault="002C506D">
      <w:pPr>
        <w:spacing w:before="80" w:after="60"/>
      </w:pPr>
      <w:r>
        <w:rPr>
          <w:i/>
          <w:iCs/>
          <w:color w:val="666666"/>
          <w:sz w:val="18"/>
          <w:szCs w:val="18"/>
        </w:rPr>
        <w:t>Reasonable accommodation will be made to enable individuals with disabilities to perform essential functions.</w:t>
      </w:r>
    </w:p>
    <w:p w14:paraId="29CCF55A" w14:textId="77777777" w:rsidR="000007A3" w:rsidRDefault="000007A3">
      <w:pPr>
        <w:spacing w:before="120"/>
      </w:pPr>
    </w:p>
    <w:p w14:paraId="36ED55E3" w14:textId="77777777" w:rsidR="000007A3" w:rsidRDefault="002C506D">
      <w:pPr>
        <w:pBdr>
          <w:bottom w:val="single" w:sz="6" w:space="1" w:color="718200"/>
        </w:pBdr>
        <w:spacing w:before="120" w:after="80"/>
      </w:pPr>
      <w:r>
        <w:rPr>
          <w:b/>
          <w:bCs/>
          <w:color w:val="718200"/>
          <w:sz w:val="24"/>
          <w:szCs w:val="24"/>
        </w:rPr>
        <w:t>Compensation &amp; Benefits</w:t>
      </w:r>
    </w:p>
    <w:p w14:paraId="4A04B749" w14:textId="77777777" w:rsidR="000007A3" w:rsidRDefault="002C506D">
      <w:pPr>
        <w:spacing w:before="80" w:after="40"/>
      </w:pPr>
      <w:r>
        <w:rPr>
          <w:b/>
          <w:bCs/>
        </w:rPr>
        <w:t xml:space="preserve">Starting Pay: </w:t>
      </w:r>
      <w:r>
        <w:t>$16.25 per hour</w:t>
      </w:r>
    </w:p>
    <w:p w14:paraId="31F852D9" w14:textId="77777777" w:rsidR="000007A3" w:rsidRDefault="002C506D">
      <w:pPr>
        <w:spacing w:before="40" w:after="80"/>
      </w:pPr>
      <w:r>
        <w:rPr>
          <w:b/>
          <w:bCs/>
        </w:rPr>
        <w:t xml:space="preserve">Benefit Eligibility: </w:t>
      </w:r>
      <w:r>
        <w:t>After 90 days of employment</w:t>
      </w:r>
    </w:p>
    <w:p w14:paraId="1E8F14D1" w14:textId="77777777" w:rsidR="000007A3" w:rsidRDefault="002C506D">
      <w:pPr>
        <w:spacing w:before="160" w:after="60"/>
      </w:pPr>
      <w:r>
        <w:rPr>
          <w:b/>
          <w:bCs/>
          <w:color w:val="718200"/>
          <w:sz w:val="22"/>
          <w:szCs w:val="22"/>
        </w:rPr>
        <w:t>Benefits include:</w:t>
      </w:r>
    </w:p>
    <w:p w14:paraId="721E626D" w14:textId="77777777" w:rsidR="000007A3" w:rsidRDefault="002C506D">
      <w:pPr>
        <w:pStyle w:val="ListParagraph"/>
        <w:numPr>
          <w:ilvl w:val="0"/>
          <w:numId w:val="2"/>
        </w:numPr>
        <w:spacing w:before="40" w:after="40"/>
      </w:pPr>
      <w:r>
        <w:t>Medical, dental, and vision insurance</w:t>
      </w:r>
    </w:p>
    <w:p w14:paraId="12B2DAE6" w14:textId="77777777" w:rsidR="000007A3" w:rsidRDefault="002C506D">
      <w:pPr>
        <w:pStyle w:val="ListParagraph"/>
        <w:numPr>
          <w:ilvl w:val="0"/>
          <w:numId w:val="2"/>
        </w:numPr>
        <w:spacing w:before="40" w:after="40"/>
      </w:pPr>
      <w:r>
        <w:t>Ancillary and voluntary benefit options</w:t>
      </w:r>
    </w:p>
    <w:p w14:paraId="72846139" w14:textId="77777777" w:rsidR="000007A3" w:rsidRDefault="002C506D">
      <w:pPr>
        <w:pStyle w:val="ListParagraph"/>
        <w:numPr>
          <w:ilvl w:val="0"/>
          <w:numId w:val="2"/>
        </w:numPr>
        <w:spacing w:before="40" w:after="40"/>
      </w:pPr>
      <w:r>
        <w:t>401(k) retirement plan</w:t>
      </w:r>
    </w:p>
    <w:p w14:paraId="5B92C656" w14:textId="77777777" w:rsidR="000007A3" w:rsidRDefault="000007A3">
      <w:pPr>
        <w:spacing w:before="120"/>
      </w:pPr>
    </w:p>
    <w:p w14:paraId="703A8486" w14:textId="77777777" w:rsidR="0080561E" w:rsidRDefault="0080561E">
      <w:pPr>
        <w:rPr>
          <w:b/>
          <w:bCs/>
          <w:color w:val="718200"/>
          <w:sz w:val="24"/>
          <w:szCs w:val="24"/>
        </w:rPr>
      </w:pPr>
      <w:r>
        <w:rPr>
          <w:b/>
          <w:bCs/>
          <w:color w:val="718200"/>
          <w:sz w:val="24"/>
          <w:szCs w:val="24"/>
        </w:rPr>
        <w:br w:type="page"/>
      </w:r>
    </w:p>
    <w:p w14:paraId="28CFAA2F" w14:textId="7EF74C64" w:rsidR="000007A3" w:rsidRDefault="002C506D">
      <w:pPr>
        <w:pBdr>
          <w:bottom w:val="single" w:sz="6" w:space="1" w:color="718200"/>
        </w:pBdr>
        <w:spacing w:before="120" w:after="80"/>
      </w:pPr>
      <w:r>
        <w:rPr>
          <w:b/>
          <w:bCs/>
          <w:color w:val="718200"/>
          <w:sz w:val="24"/>
          <w:szCs w:val="24"/>
        </w:rPr>
        <w:lastRenderedPageBreak/>
        <w:t>Qualifications</w:t>
      </w:r>
    </w:p>
    <w:p w14:paraId="41C097DA" w14:textId="77777777" w:rsidR="000007A3" w:rsidRDefault="002C506D">
      <w:pPr>
        <w:spacing w:before="160" w:after="60"/>
      </w:pPr>
      <w:r>
        <w:rPr>
          <w:b/>
          <w:bCs/>
          <w:color w:val="718200"/>
          <w:sz w:val="22"/>
          <w:szCs w:val="22"/>
        </w:rPr>
        <w:t>Required</w:t>
      </w:r>
    </w:p>
    <w:p w14:paraId="148E6AAD" w14:textId="77777777" w:rsidR="000007A3" w:rsidRDefault="002C506D">
      <w:pPr>
        <w:pStyle w:val="ListParagraph"/>
        <w:numPr>
          <w:ilvl w:val="0"/>
          <w:numId w:val="2"/>
        </w:numPr>
        <w:spacing w:before="40" w:after="40"/>
      </w:pPr>
      <w:r>
        <w:t>High school diploma or GED required.</w:t>
      </w:r>
    </w:p>
    <w:p w14:paraId="369F3894" w14:textId="77777777" w:rsidR="000007A3" w:rsidRDefault="002C506D">
      <w:pPr>
        <w:pStyle w:val="ListParagraph"/>
        <w:numPr>
          <w:ilvl w:val="0"/>
          <w:numId w:val="2"/>
        </w:numPr>
        <w:spacing w:before="40" w:after="40"/>
      </w:pPr>
      <w:r>
        <w:t>Ability to follow detailed written and verbal instructions.</w:t>
      </w:r>
    </w:p>
    <w:p w14:paraId="154A556B" w14:textId="77777777" w:rsidR="000007A3" w:rsidRDefault="002C506D">
      <w:pPr>
        <w:pStyle w:val="ListParagraph"/>
        <w:numPr>
          <w:ilvl w:val="0"/>
          <w:numId w:val="2"/>
        </w:numPr>
        <w:spacing w:before="40" w:after="40"/>
      </w:pPr>
      <w:r>
        <w:t>Reliable attendance and strong work ethic.</w:t>
      </w:r>
    </w:p>
    <w:p w14:paraId="5FBBA091" w14:textId="77777777" w:rsidR="000007A3" w:rsidRDefault="002C506D">
      <w:pPr>
        <w:pStyle w:val="ListParagraph"/>
        <w:numPr>
          <w:ilvl w:val="0"/>
          <w:numId w:val="2"/>
        </w:numPr>
        <w:spacing w:before="40" w:after="40"/>
      </w:pPr>
      <w:r>
        <w:t>Ability to perform basic math and measurement tasks accurately.</w:t>
      </w:r>
    </w:p>
    <w:p w14:paraId="3C0BCB72" w14:textId="77777777" w:rsidR="000007A3" w:rsidRDefault="000007A3">
      <w:pPr>
        <w:spacing w:before="60"/>
      </w:pPr>
    </w:p>
    <w:p w14:paraId="2B88960E" w14:textId="77777777" w:rsidR="000007A3" w:rsidRDefault="002C506D">
      <w:pPr>
        <w:spacing w:before="160" w:after="60"/>
      </w:pPr>
      <w:r>
        <w:rPr>
          <w:b/>
          <w:bCs/>
          <w:color w:val="718200"/>
          <w:sz w:val="22"/>
          <w:szCs w:val="22"/>
        </w:rPr>
        <w:t>Preferred</w:t>
      </w:r>
    </w:p>
    <w:p w14:paraId="31F14F0F" w14:textId="77777777" w:rsidR="000007A3" w:rsidRDefault="002C506D">
      <w:pPr>
        <w:pStyle w:val="ListParagraph"/>
        <w:numPr>
          <w:ilvl w:val="0"/>
          <w:numId w:val="2"/>
        </w:numPr>
        <w:spacing w:before="40" w:after="40"/>
      </w:pPr>
      <w:r>
        <w:t>Prior experience in a manufacturing, blending, or production environment.</w:t>
      </w:r>
    </w:p>
    <w:p w14:paraId="1172C03A" w14:textId="77777777" w:rsidR="000007A3" w:rsidRDefault="002C506D">
      <w:pPr>
        <w:pStyle w:val="ListParagraph"/>
        <w:numPr>
          <w:ilvl w:val="0"/>
          <w:numId w:val="2"/>
        </w:numPr>
        <w:spacing w:before="40" w:after="40"/>
      </w:pPr>
      <w:r>
        <w:t>Forklift certification or willingness to obtain certification.</w:t>
      </w:r>
    </w:p>
    <w:p w14:paraId="7A45395F" w14:textId="77777777" w:rsidR="000007A3" w:rsidRDefault="002C506D">
      <w:pPr>
        <w:pStyle w:val="ListParagraph"/>
        <w:numPr>
          <w:ilvl w:val="0"/>
          <w:numId w:val="2"/>
        </w:numPr>
        <w:spacing w:before="40" w:after="40"/>
      </w:pPr>
      <w:r>
        <w:t>Familiarity with safe chemical handling procedures.</w:t>
      </w:r>
    </w:p>
    <w:p w14:paraId="4CB6FC94" w14:textId="77777777" w:rsidR="000007A3" w:rsidRDefault="000007A3">
      <w:pPr>
        <w:spacing w:before="120"/>
      </w:pPr>
    </w:p>
    <w:p w14:paraId="23049867" w14:textId="77777777" w:rsidR="000007A3" w:rsidRDefault="002C506D">
      <w:pPr>
        <w:pBdr>
          <w:bottom w:val="single" w:sz="6" w:space="1" w:color="718200"/>
        </w:pBdr>
        <w:spacing w:before="120" w:after="80"/>
      </w:pPr>
      <w:r>
        <w:rPr>
          <w:b/>
          <w:bCs/>
          <w:color w:val="718200"/>
          <w:sz w:val="24"/>
          <w:szCs w:val="24"/>
        </w:rPr>
        <w:t>Work Environment</w:t>
      </w:r>
    </w:p>
    <w:p w14:paraId="02576AB5" w14:textId="77777777" w:rsidR="000007A3" w:rsidRDefault="002C506D">
      <w:pPr>
        <w:spacing w:before="60" w:after="60"/>
      </w:pPr>
      <w:r>
        <w:t>Work is performed in a manufacturing/production environment. The employee will be exposed to materials, equipment, and conditions typical of a blending or compounding operation. Work may require climbing stairs and accessing elevated platforms, including rail car access. Personal protective equipment (PPE) may be required.</w:t>
      </w:r>
    </w:p>
    <w:p w14:paraId="6EA55993" w14:textId="77777777" w:rsidR="000007A3" w:rsidRDefault="000007A3">
      <w:pPr>
        <w:spacing w:before="120"/>
      </w:pPr>
    </w:p>
    <w:p w14:paraId="586A429B" w14:textId="77777777" w:rsidR="000007A3" w:rsidRDefault="002C506D">
      <w:pPr>
        <w:pBdr>
          <w:bottom w:val="single" w:sz="6" w:space="1" w:color="718200"/>
        </w:pBdr>
        <w:spacing w:before="120" w:after="80"/>
      </w:pPr>
      <w:r>
        <w:rPr>
          <w:b/>
          <w:bCs/>
          <w:color w:val="718200"/>
          <w:sz w:val="24"/>
          <w:szCs w:val="24"/>
        </w:rPr>
        <w:t>Equal Employment Opportunity</w:t>
      </w:r>
    </w:p>
    <w:p w14:paraId="7F8A1BEE" w14:textId="77777777" w:rsidR="000007A3" w:rsidRDefault="002C506D">
      <w:pPr>
        <w:spacing w:before="60" w:after="60"/>
      </w:pPr>
      <w:r>
        <w:t>We are an equal opportunity employer. All qualified applicants will receive consideration for employment without regard to race, color, religion, sex, national origin, disability, veteran status, or any other characteristic protected by applicable law.</w:t>
      </w:r>
    </w:p>
    <w:p w14:paraId="705E81AE" w14:textId="77777777" w:rsidR="000007A3" w:rsidRDefault="000007A3">
      <w:pPr>
        <w:spacing w:before="160"/>
      </w:pPr>
    </w:p>
    <w:p w14:paraId="74A1D2BD" w14:textId="77777777" w:rsidR="000007A3" w:rsidRDefault="002C506D">
      <w:pPr>
        <w:pBdr>
          <w:bottom w:val="single" w:sz="6" w:space="1" w:color="718200"/>
        </w:pBdr>
        <w:spacing w:before="120" w:after="80"/>
      </w:pPr>
      <w:r>
        <w:rPr>
          <w:b/>
          <w:bCs/>
          <w:color w:val="718200"/>
          <w:sz w:val="24"/>
          <w:szCs w:val="24"/>
        </w:rPr>
        <w:t>Employee Acknowledgment</w:t>
      </w:r>
    </w:p>
    <w:p w14:paraId="7F1E9777" w14:textId="77777777" w:rsidR="000007A3" w:rsidRDefault="002C506D">
      <w:pPr>
        <w:spacing w:before="60" w:after="60"/>
      </w:pPr>
      <w:r>
        <w:t>By signing below, I acknowledge that I have received and reviewed this job description.</w:t>
      </w:r>
    </w:p>
    <w:p w14:paraId="53A5A558" w14:textId="77777777" w:rsidR="000007A3" w:rsidRDefault="000007A3">
      <w:pPr>
        <w:spacing w:before="160"/>
      </w:pPr>
    </w:p>
    <w:p w14:paraId="14C4F737" w14:textId="77777777" w:rsidR="000007A3" w:rsidRDefault="002C506D">
      <w:pPr>
        <w:spacing w:before="60" w:after="60"/>
      </w:pPr>
      <w:r>
        <w:t>Signature: _________________________________          Date: ___________________</w:t>
      </w:r>
    </w:p>
    <w:p w14:paraId="634CAF14" w14:textId="77777777" w:rsidR="000007A3" w:rsidRDefault="002C506D">
      <w:pPr>
        <w:spacing w:before="60" w:after="60"/>
      </w:pPr>
      <w:r>
        <w:t>Printed Name: _________________________________</w:t>
      </w:r>
    </w:p>
    <w:p w14:paraId="0FE571A7" w14:textId="77777777" w:rsidR="000007A3" w:rsidRDefault="000007A3">
      <w:pPr>
        <w:spacing w:before="80"/>
      </w:pPr>
    </w:p>
    <w:p w14:paraId="7045CFE8" w14:textId="77777777" w:rsidR="000007A3" w:rsidRDefault="002C506D">
      <w:pPr>
        <w:pBdr>
          <w:top w:val="single" w:sz="4" w:space="1" w:color="718200"/>
        </w:pBdr>
        <w:spacing w:before="120"/>
        <w:jc w:val="center"/>
      </w:pPr>
      <w:r>
        <w:rPr>
          <w:i/>
          <w:iCs/>
          <w:color w:val="888888"/>
          <w:sz w:val="16"/>
          <w:szCs w:val="16"/>
        </w:rPr>
        <w:t>Confidential — Internal Use Only     |     Revised April 2026</w:t>
      </w:r>
    </w:p>
    <w:sectPr w:rsidR="000007A3">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87F3B"/>
    <w:multiLevelType w:val="hybridMultilevel"/>
    <w:tmpl w:val="7D92ADCA"/>
    <w:lvl w:ilvl="0" w:tplc="BEF0A4A0">
      <w:start w:val="1"/>
      <w:numFmt w:val="bullet"/>
      <w:lvlText w:val="•"/>
      <w:lvlJc w:val="left"/>
      <w:pPr>
        <w:ind w:left="540" w:hanging="260"/>
      </w:pPr>
    </w:lvl>
    <w:lvl w:ilvl="1" w:tplc="394C98C0">
      <w:numFmt w:val="decimal"/>
      <w:lvlText w:val=""/>
      <w:lvlJc w:val="left"/>
    </w:lvl>
    <w:lvl w:ilvl="2" w:tplc="A968A0F0">
      <w:numFmt w:val="decimal"/>
      <w:lvlText w:val=""/>
      <w:lvlJc w:val="left"/>
    </w:lvl>
    <w:lvl w:ilvl="3" w:tplc="B9E0805E">
      <w:numFmt w:val="decimal"/>
      <w:lvlText w:val=""/>
      <w:lvlJc w:val="left"/>
    </w:lvl>
    <w:lvl w:ilvl="4" w:tplc="2564D1D0">
      <w:numFmt w:val="decimal"/>
      <w:lvlText w:val=""/>
      <w:lvlJc w:val="left"/>
    </w:lvl>
    <w:lvl w:ilvl="5" w:tplc="8EF00AD8">
      <w:numFmt w:val="decimal"/>
      <w:lvlText w:val=""/>
      <w:lvlJc w:val="left"/>
    </w:lvl>
    <w:lvl w:ilvl="6" w:tplc="78E8B72A">
      <w:numFmt w:val="decimal"/>
      <w:lvlText w:val=""/>
      <w:lvlJc w:val="left"/>
    </w:lvl>
    <w:lvl w:ilvl="7" w:tplc="34AE6F48">
      <w:numFmt w:val="decimal"/>
      <w:lvlText w:val=""/>
      <w:lvlJc w:val="left"/>
    </w:lvl>
    <w:lvl w:ilvl="8" w:tplc="7DBAACEE">
      <w:numFmt w:val="decimal"/>
      <w:lvlText w:val=""/>
      <w:lvlJc w:val="left"/>
    </w:lvl>
  </w:abstractNum>
  <w:abstractNum w:abstractNumId="1" w15:restartNumberingAfterBreak="0">
    <w:nsid w:val="5A25176D"/>
    <w:multiLevelType w:val="hybridMultilevel"/>
    <w:tmpl w:val="0E96F310"/>
    <w:lvl w:ilvl="0" w:tplc="4CD4BCB2">
      <w:start w:val="1"/>
      <w:numFmt w:val="bullet"/>
      <w:lvlText w:val="●"/>
      <w:lvlJc w:val="left"/>
      <w:pPr>
        <w:ind w:left="720" w:hanging="360"/>
      </w:pPr>
    </w:lvl>
    <w:lvl w:ilvl="1" w:tplc="8AC4F146">
      <w:start w:val="1"/>
      <w:numFmt w:val="bullet"/>
      <w:lvlText w:val="○"/>
      <w:lvlJc w:val="left"/>
      <w:pPr>
        <w:ind w:left="1440" w:hanging="360"/>
      </w:pPr>
    </w:lvl>
    <w:lvl w:ilvl="2" w:tplc="CF70A5D8">
      <w:start w:val="1"/>
      <w:numFmt w:val="bullet"/>
      <w:lvlText w:val="■"/>
      <w:lvlJc w:val="left"/>
      <w:pPr>
        <w:ind w:left="2160" w:hanging="360"/>
      </w:pPr>
    </w:lvl>
    <w:lvl w:ilvl="3" w:tplc="BCE8A304">
      <w:start w:val="1"/>
      <w:numFmt w:val="bullet"/>
      <w:lvlText w:val="●"/>
      <w:lvlJc w:val="left"/>
      <w:pPr>
        <w:ind w:left="2880" w:hanging="360"/>
      </w:pPr>
    </w:lvl>
    <w:lvl w:ilvl="4" w:tplc="7430ECF8">
      <w:start w:val="1"/>
      <w:numFmt w:val="bullet"/>
      <w:lvlText w:val="○"/>
      <w:lvlJc w:val="left"/>
      <w:pPr>
        <w:ind w:left="3600" w:hanging="360"/>
      </w:pPr>
    </w:lvl>
    <w:lvl w:ilvl="5" w:tplc="87E28324">
      <w:start w:val="1"/>
      <w:numFmt w:val="bullet"/>
      <w:lvlText w:val="■"/>
      <w:lvlJc w:val="left"/>
      <w:pPr>
        <w:ind w:left="4320" w:hanging="360"/>
      </w:pPr>
    </w:lvl>
    <w:lvl w:ilvl="6" w:tplc="74FC51A8">
      <w:start w:val="1"/>
      <w:numFmt w:val="bullet"/>
      <w:lvlText w:val="●"/>
      <w:lvlJc w:val="left"/>
      <w:pPr>
        <w:ind w:left="5040" w:hanging="360"/>
      </w:pPr>
    </w:lvl>
    <w:lvl w:ilvl="7" w:tplc="FCC4B3AA">
      <w:start w:val="1"/>
      <w:numFmt w:val="bullet"/>
      <w:lvlText w:val="●"/>
      <w:lvlJc w:val="left"/>
      <w:pPr>
        <w:ind w:left="5760" w:hanging="360"/>
      </w:pPr>
    </w:lvl>
    <w:lvl w:ilvl="8" w:tplc="3062A8CA">
      <w:start w:val="1"/>
      <w:numFmt w:val="bullet"/>
      <w:lvlText w:val="●"/>
      <w:lvlJc w:val="left"/>
      <w:pPr>
        <w:ind w:left="6480" w:hanging="360"/>
      </w:pPr>
    </w:lvl>
  </w:abstractNum>
  <w:num w:numId="1" w16cid:durableId="762457563">
    <w:abstractNumId w:val="1"/>
    <w:lvlOverride w:ilvl="0">
      <w:startOverride w:val="1"/>
    </w:lvlOverride>
  </w:num>
  <w:num w:numId="2" w16cid:durableId="17326522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7A3"/>
    <w:rsid w:val="000007A3"/>
    <w:rsid w:val="002C506D"/>
    <w:rsid w:val="006D6A07"/>
    <w:rsid w:val="0080561E"/>
    <w:rsid w:val="009C3C7F"/>
    <w:rsid w:val="00A47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49EF8"/>
  <w15:docId w15:val="{2D11F984-9511-4202-BB5E-C0B6463BC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2724</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Janie Breth</cp:lastModifiedBy>
  <cp:revision>2</cp:revision>
  <dcterms:created xsi:type="dcterms:W3CDTF">2026-06-23T20:30:00Z</dcterms:created>
  <dcterms:modified xsi:type="dcterms:W3CDTF">2026-06-23T20:30:00Z</dcterms:modified>
</cp:coreProperties>
</file>